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61" w:rsidRDefault="00171361">
      <w:pPr>
        <w:pStyle w:val="Nadpis1"/>
        <w:ind w:left="113"/>
      </w:pPr>
      <w:r>
        <w:rPr>
          <w:caps/>
        </w:rPr>
        <w:t>Obchodní podmínky (</w:t>
      </w:r>
      <w:proofErr w:type="gramStart"/>
      <w:r>
        <w:rPr>
          <w:caps/>
        </w:rPr>
        <w:t xml:space="preserve">OP)   </w:t>
      </w:r>
      <w:r>
        <w:t>při</w:t>
      </w:r>
      <w:proofErr w:type="gramEnd"/>
      <w:r>
        <w:t xml:space="preserve"> dodání CD</w:t>
      </w:r>
      <w:r w:rsidR="00B53AE1">
        <w:t>/DVD</w:t>
      </w:r>
      <w:r>
        <w:t xml:space="preserve"> firmy </w:t>
      </w:r>
    </w:p>
    <w:p w:rsidR="00171361" w:rsidRDefault="00171361">
      <w:pPr>
        <w:pStyle w:val="Nadpis1"/>
        <w:ind w:left="113"/>
      </w:pPr>
      <w:r>
        <w:t>Ing. Ivo Machačka, CSc.,  IČO 11133767</w:t>
      </w:r>
    </w:p>
    <w:p w:rsidR="00171361" w:rsidRDefault="00171361">
      <w:pPr>
        <w:pStyle w:val="Nadpis1"/>
        <w:ind w:left="113"/>
      </w:pPr>
      <w:r>
        <w:t>(nakladatelství SYSTEMCONSULT)</w:t>
      </w:r>
    </w:p>
    <w:p w:rsidR="00171361" w:rsidRDefault="00171361">
      <w:pPr>
        <w:ind w:left="113"/>
        <w:rPr>
          <w:rFonts w:ascii="Arial" w:hAnsi="Arial" w:cs="Arial"/>
          <w:color w:val="000000"/>
        </w:rPr>
      </w:pPr>
    </w:p>
    <w:p w:rsidR="00171361" w:rsidRDefault="00171361" w:rsidP="00B53AE1">
      <w:pPr>
        <w:ind w:left="11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1.Kompaktní</w:t>
      </w:r>
      <w:proofErr w:type="gramEnd"/>
      <w:r>
        <w:rPr>
          <w:rFonts w:ascii="Arial" w:hAnsi="Arial" w:cs="Arial"/>
          <w:color w:val="000000"/>
        </w:rPr>
        <w:t xml:space="preserve"> disky (CD</w:t>
      </w:r>
      <w:r w:rsidR="00B53AE1">
        <w:rPr>
          <w:rFonts w:ascii="Arial" w:hAnsi="Arial" w:cs="Arial"/>
          <w:color w:val="000000"/>
        </w:rPr>
        <w:t>, příp. DVD, dále pro jednoduchost jen CD)</w:t>
      </w:r>
      <w:r>
        <w:rPr>
          <w:rFonts w:ascii="Arial" w:hAnsi="Arial" w:cs="Arial"/>
          <w:color w:val="000000"/>
        </w:rPr>
        <w:t xml:space="preserve"> poskytované dodavatelem </w:t>
      </w:r>
      <w:r w:rsidR="00B53AE1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firmou Ing. Ivo Machačka, CSc.</w:t>
      </w:r>
      <w:bookmarkStart w:id="0" w:name="_GoBack"/>
      <w:bookmarkEnd w:id="0"/>
      <w:r w:rsidR="00B53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podléhají autorskému  právu.</w:t>
      </w:r>
    </w:p>
    <w:p w:rsidR="00171361" w:rsidRDefault="00171361">
      <w:pPr>
        <w:ind w:left="113"/>
        <w:jc w:val="both"/>
        <w:rPr>
          <w:rFonts w:ascii="Arial" w:hAnsi="Arial" w:cs="Arial"/>
          <w:color w:val="000000"/>
          <w:sz w:val="16"/>
        </w:rPr>
      </w:pPr>
    </w:p>
    <w:p w:rsidR="00171361" w:rsidRDefault="00171361">
      <w:pPr>
        <w:ind w:left="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Uživatel CD je odpovědnou osobou. Uživatelem může být:</w:t>
      </w:r>
    </w:p>
    <w:p w:rsidR="00171361" w:rsidRDefault="00171361">
      <w:pPr>
        <w:pStyle w:val="Zkladntextodsazen"/>
        <w:ind w:left="255"/>
      </w:pPr>
      <w:r>
        <w:t>- osoba samostatně výdělečně činná (OSVČ) - identifikace je prostřednictvím jména osoby a identifikačního čísla organizace (IČO)</w:t>
      </w:r>
    </w:p>
    <w:p w:rsidR="00171361" w:rsidRDefault="00171361">
      <w:pPr>
        <w:ind w:left="397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pracovník právnické osoby: obchodní společnosti (firmy), státního orgánu, školy atd. - identifikace je </w:t>
      </w:r>
      <w:r>
        <w:rPr>
          <w:rFonts w:ascii="Arial" w:hAnsi="Arial" w:cs="Arial"/>
        </w:rPr>
        <w:t xml:space="preserve">prostřednictvím jména </w:t>
      </w:r>
      <w:r w:rsidR="00154043">
        <w:rPr>
          <w:rFonts w:ascii="Arial" w:hAnsi="Arial" w:cs="Arial"/>
        </w:rPr>
        <w:t xml:space="preserve">právnické </w:t>
      </w:r>
      <w:r>
        <w:rPr>
          <w:rFonts w:ascii="Arial" w:hAnsi="Arial" w:cs="Arial"/>
        </w:rPr>
        <w:t>osoby a identifikačního čísla organizace (IČO)</w:t>
      </w:r>
      <w:r w:rsidR="00154043">
        <w:rPr>
          <w:rFonts w:ascii="Arial" w:hAnsi="Arial" w:cs="Arial"/>
        </w:rPr>
        <w:t>.</w:t>
      </w:r>
    </w:p>
    <w:p w:rsidR="00171361" w:rsidRDefault="00171361">
      <w:pPr>
        <w:ind w:left="113"/>
        <w:jc w:val="both"/>
        <w:rPr>
          <w:rFonts w:ascii="Arial" w:hAnsi="Arial" w:cs="Arial"/>
          <w:color w:val="000000"/>
          <w:sz w:val="16"/>
        </w:rPr>
      </w:pPr>
    </w:p>
    <w:p w:rsidR="00171361" w:rsidRDefault="00EF2D82">
      <w:pPr>
        <w:ind w:left="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71361">
        <w:rPr>
          <w:rFonts w:ascii="Arial" w:hAnsi="Arial" w:cs="Arial"/>
          <w:color w:val="000000"/>
        </w:rPr>
        <w:t>. Uhrazením faktury za CD získává odběratel užívací právo k CD, stává se uživatelem CD. Je-li uživatelem firma (právnická nebo fyzická osoba), užívá CD pouze v rámci činností své firmy.</w:t>
      </w:r>
    </w:p>
    <w:p w:rsidR="00171361" w:rsidRDefault="00171361">
      <w:pPr>
        <w:ind w:left="113"/>
        <w:jc w:val="both"/>
        <w:rPr>
          <w:rFonts w:ascii="Arial" w:hAnsi="Arial" w:cs="Arial"/>
          <w:color w:val="000000"/>
          <w:sz w:val="16"/>
        </w:rPr>
      </w:pPr>
    </w:p>
    <w:p w:rsidR="00171361" w:rsidRDefault="00EF2D82">
      <w:pPr>
        <w:ind w:left="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171361">
        <w:rPr>
          <w:rFonts w:ascii="Arial" w:hAnsi="Arial" w:cs="Arial"/>
          <w:color w:val="000000"/>
        </w:rPr>
        <w:t>. Každý CD je vybaven licen</w:t>
      </w:r>
      <w:r w:rsidR="00620E20">
        <w:rPr>
          <w:rFonts w:ascii="Arial" w:hAnsi="Arial" w:cs="Arial"/>
          <w:color w:val="000000"/>
        </w:rPr>
        <w:t>cí. Licence obsahuje název firmy nebo jméno OSVČ, její IČO a jména odpovědných osob. Odpovědnou osobou je majitel firmy nebo OSVČ a dále pracovník, který je přímo uživatelem CD.</w:t>
      </w:r>
      <w:r w:rsidR="00171361">
        <w:rPr>
          <w:rFonts w:ascii="Arial" w:hAnsi="Arial" w:cs="Arial"/>
          <w:color w:val="000000"/>
        </w:rPr>
        <w:t xml:space="preserve"> Dodavatel eviduje licen</w:t>
      </w:r>
      <w:r w:rsidR="00620E20">
        <w:rPr>
          <w:rFonts w:ascii="Arial" w:hAnsi="Arial" w:cs="Arial"/>
          <w:color w:val="000000"/>
        </w:rPr>
        <w:t>ce každého</w:t>
      </w:r>
      <w:r w:rsidR="00171361">
        <w:rPr>
          <w:rFonts w:ascii="Arial" w:hAnsi="Arial" w:cs="Arial"/>
          <w:color w:val="000000"/>
        </w:rPr>
        <w:t xml:space="preserve"> CD a jejich </w:t>
      </w:r>
      <w:r w:rsidR="00620E20">
        <w:rPr>
          <w:rFonts w:ascii="Arial" w:hAnsi="Arial" w:cs="Arial"/>
          <w:color w:val="000000"/>
        </w:rPr>
        <w:t>odp</w:t>
      </w:r>
      <w:r w:rsidR="00154043">
        <w:rPr>
          <w:rFonts w:ascii="Arial" w:hAnsi="Arial" w:cs="Arial"/>
          <w:color w:val="000000"/>
        </w:rPr>
        <w:t>o</w:t>
      </w:r>
      <w:r w:rsidR="00620E20">
        <w:rPr>
          <w:rFonts w:ascii="Arial" w:hAnsi="Arial" w:cs="Arial"/>
          <w:color w:val="000000"/>
        </w:rPr>
        <w:t>vědné osoby</w:t>
      </w:r>
      <w:r w:rsidR="00171361">
        <w:rPr>
          <w:rFonts w:ascii="Arial" w:hAnsi="Arial" w:cs="Arial"/>
          <w:color w:val="000000"/>
        </w:rPr>
        <w:t>.</w:t>
      </w:r>
    </w:p>
    <w:p w:rsidR="00171361" w:rsidRDefault="00171361">
      <w:pPr>
        <w:ind w:left="113"/>
        <w:jc w:val="both"/>
        <w:rPr>
          <w:rFonts w:ascii="Arial" w:hAnsi="Arial" w:cs="Arial"/>
          <w:color w:val="000000"/>
          <w:sz w:val="16"/>
        </w:rPr>
      </w:pPr>
    </w:p>
    <w:p w:rsidR="00171361" w:rsidRDefault="00EF2D82">
      <w:pPr>
        <w:pStyle w:val="Zkladntextodsazen2"/>
      </w:pPr>
      <w:r>
        <w:t>5</w:t>
      </w:r>
      <w:r w:rsidR="00171361">
        <w:t xml:space="preserve">. Uživatel má právo </w:t>
      </w:r>
      <w:r w:rsidR="00154043">
        <w:t>vytvořit</w:t>
      </w:r>
      <w:r w:rsidR="00171361">
        <w:t xml:space="preserve"> si od </w:t>
      </w:r>
      <w:r w:rsidR="00154043">
        <w:t>pořízeného</w:t>
      </w:r>
      <w:r w:rsidR="00171361">
        <w:t xml:space="preserve"> CD jednu záložní kopii na jednom PC. Originál a záložní kopie nemohou být používány současně. Kromě vytvoření záložní kopie ne</w:t>
      </w:r>
      <w:r w:rsidR="00154043">
        <w:t>smí</w:t>
      </w:r>
      <w:r w:rsidR="00171361">
        <w:t xml:space="preserve"> </w:t>
      </w:r>
      <w:r w:rsidR="00154043">
        <w:t xml:space="preserve">uživatel </w:t>
      </w:r>
      <w:r w:rsidR="00171361">
        <w:t xml:space="preserve">obsah CD kopírovat nebo rozmnožovat ani v rámci jedné firmy. CD nesmí být umístěn na internet, ani nesmí být předáván elektronickou poštou. Uživatel používá CD </w:t>
      </w:r>
      <w:r w:rsidR="00154043">
        <w:t xml:space="preserve">pouze </w:t>
      </w:r>
      <w:r w:rsidR="00171361">
        <w:t>v rámci činností své firmy nebo své osoby. CD nelze předávat vně firmy, která zakoupila užívací právo. Odpovědná osoba, která je uživatelem CD, nesmí CD předat do užívání jiné osobě.</w:t>
      </w:r>
      <w:r w:rsidR="00154043">
        <w:t xml:space="preserve"> </w:t>
      </w:r>
      <w:r w:rsidR="00171361">
        <w:t>Rovněž není dovoleno CD předat ani jinému zaměstnanci firmy. Uživatel zajistí, aby nedošlo ke zcizení CD.</w:t>
      </w:r>
    </w:p>
    <w:p w:rsidR="00171361" w:rsidRDefault="00171361">
      <w:pPr>
        <w:ind w:left="113"/>
        <w:jc w:val="both"/>
        <w:rPr>
          <w:rFonts w:ascii="Arial" w:hAnsi="Arial" w:cs="Arial"/>
          <w:color w:val="000000"/>
          <w:sz w:val="16"/>
        </w:rPr>
      </w:pPr>
    </w:p>
    <w:p w:rsidR="00171361" w:rsidRDefault="00EF2D82">
      <w:pPr>
        <w:pStyle w:val="Normlnweb"/>
        <w:spacing w:before="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6</w:t>
      </w:r>
      <w:r w:rsidR="00171361">
        <w:rPr>
          <w:rFonts w:ascii="Arial" w:hAnsi="Arial" w:cs="Arial"/>
        </w:rPr>
        <w:t>. Uživatel souhlasí</w:t>
      </w:r>
      <w:r w:rsidR="00171361">
        <w:rPr>
          <w:rFonts w:ascii="Arial" w:hAnsi="Arial" w:cs="Arial"/>
          <w:b/>
          <w:bCs/>
        </w:rPr>
        <w:t xml:space="preserve"> </w:t>
      </w:r>
      <w:r w:rsidR="00171361">
        <w:rPr>
          <w:rStyle w:val="Siln"/>
          <w:rFonts w:ascii="Arial" w:hAnsi="Arial" w:cs="Arial"/>
          <w:b w:val="0"/>
          <w:bCs w:val="0"/>
        </w:rPr>
        <w:t xml:space="preserve">s obchodními podmínkami podle bodů 1. až 4 a souhlasí se zpracováním osobních údajů podle nařízení </w:t>
      </w:r>
      <w:r w:rsidR="00171361">
        <w:rPr>
          <w:rFonts w:ascii="Arial" w:hAnsi="Arial" w:cs="Arial"/>
        </w:rPr>
        <w:t>o ochraně osobních údajů GDPR</w:t>
      </w:r>
    </w:p>
    <w:p w:rsidR="00171361" w:rsidRDefault="00171361">
      <w:pPr>
        <w:pStyle w:val="doc-ti"/>
        <w:spacing w:before="0" w:after="0"/>
        <w:ind w:left="113"/>
        <w:jc w:val="lef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</w:rPr>
        <w:t xml:space="preserve"> (nařízení EP a Rady (EU) </w:t>
      </w:r>
      <w:r>
        <w:rPr>
          <w:rFonts w:ascii="Arial" w:hAnsi="Arial" w:cs="Arial"/>
          <w:b w:val="0"/>
          <w:bCs w:val="0"/>
          <w:color w:val="000000"/>
        </w:rPr>
        <w:t>2016/679).</w:t>
      </w:r>
    </w:p>
    <w:p w:rsidR="00171361" w:rsidRDefault="00171361">
      <w:pPr>
        <w:ind w:left="113"/>
        <w:jc w:val="both"/>
        <w:rPr>
          <w:rFonts w:ascii="Arial" w:hAnsi="Arial" w:cs="Arial"/>
          <w:color w:val="000000"/>
        </w:rPr>
      </w:pPr>
    </w:p>
    <w:p w:rsidR="00171361" w:rsidRDefault="00EF2D82">
      <w:pPr>
        <w:pStyle w:val="Normlnweb"/>
        <w:spacing w:before="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Arial" w:hAnsi="Arial" w:cs="Arial"/>
          <w:b w:val="0"/>
          <w:bCs w:val="0"/>
        </w:rPr>
        <w:t>7</w:t>
      </w:r>
      <w:r w:rsidR="00171361">
        <w:rPr>
          <w:rStyle w:val="Siln"/>
          <w:rFonts w:ascii="Arial" w:hAnsi="Arial" w:cs="Arial"/>
          <w:b w:val="0"/>
          <w:bCs w:val="0"/>
        </w:rPr>
        <w:t xml:space="preserve">. Vydání obchodních podmínek:  Pardubice </w:t>
      </w:r>
      <w:r w:rsidR="003F782A">
        <w:rPr>
          <w:rStyle w:val="Siln"/>
          <w:rFonts w:ascii="Arial" w:hAnsi="Arial" w:cs="Arial"/>
          <w:b w:val="0"/>
          <w:bCs w:val="0"/>
        </w:rPr>
        <w:t>2</w:t>
      </w:r>
      <w:r w:rsidR="004C1C0C">
        <w:rPr>
          <w:rStyle w:val="Siln"/>
          <w:rFonts w:ascii="Arial" w:hAnsi="Arial" w:cs="Arial"/>
          <w:b w:val="0"/>
          <w:bCs w:val="0"/>
        </w:rPr>
        <w:t>6</w:t>
      </w:r>
      <w:r w:rsidR="003F782A">
        <w:rPr>
          <w:rStyle w:val="Siln"/>
          <w:rFonts w:ascii="Arial" w:hAnsi="Arial" w:cs="Arial"/>
          <w:b w:val="0"/>
          <w:bCs w:val="0"/>
        </w:rPr>
        <w:t xml:space="preserve">. </w:t>
      </w:r>
      <w:r w:rsidR="004C1C0C">
        <w:rPr>
          <w:rStyle w:val="Siln"/>
          <w:rFonts w:ascii="Arial" w:hAnsi="Arial" w:cs="Arial"/>
          <w:b w:val="0"/>
          <w:bCs w:val="0"/>
        </w:rPr>
        <w:t>10</w:t>
      </w:r>
      <w:r w:rsidR="003F782A">
        <w:rPr>
          <w:rStyle w:val="Siln"/>
          <w:rFonts w:ascii="Arial" w:hAnsi="Arial" w:cs="Arial"/>
          <w:b w:val="0"/>
          <w:bCs w:val="0"/>
        </w:rPr>
        <w:t>. 2023</w:t>
      </w:r>
      <w:r w:rsidR="00171361">
        <w:rPr>
          <w:rStyle w:val="Siln"/>
          <w:rFonts w:ascii="Arial" w:hAnsi="Arial" w:cs="Arial"/>
          <w:b w:val="0"/>
          <w:bCs w:val="0"/>
        </w:rPr>
        <w:t>.</w:t>
      </w:r>
    </w:p>
    <w:p w:rsidR="00171361" w:rsidRDefault="00171361">
      <w:pPr>
        <w:pStyle w:val="Normlnweb"/>
        <w:spacing w:before="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</w:rPr>
      </w:pPr>
    </w:p>
    <w:p w:rsidR="00171361" w:rsidRDefault="00171361">
      <w:pPr>
        <w:pStyle w:val="Normlnweb"/>
        <w:spacing w:before="0" w:beforeAutospacing="0" w:after="0" w:afterAutospacing="0"/>
        <w:ind w:left="113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Identifikace uživatele CD:</w:t>
      </w:r>
    </w:p>
    <w:p w:rsidR="00171361" w:rsidRDefault="00154043">
      <w:pPr>
        <w:pStyle w:val="Normlnweb"/>
        <w:spacing w:before="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Arial" w:hAnsi="Arial" w:cs="Arial"/>
          <w:b w:val="0"/>
          <w:bCs w:val="0"/>
        </w:rPr>
        <w:t>Identifikace firmy podle obchodního rejstříku (s.r.o., a.s.) nebo i</w:t>
      </w:r>
      <w:r w:rsidR="00171361">
        <w:rPr>
          <w:rStyle w:val="Siln"/>
          <w:rFonts w:ascii="Arial" w:hAnsi="Arial" w:cs="Arial"/>
          <w:b w:val="0"/>
          <w:bCs w:val="0"/>
        </w:rPr>
        <w:t>dentifikace podnikající fyzické osoby podle registru živnostenských oprávnění</w:t>
      </w:r>
      <w:r>
        <w:rPr>
          <w:rStyle w:val="Siln"/>
          <w:rFonts w:ascii="Arial" w:hAnsi="Arial" w:cs="Arial"/>
          <w:b w:val="0"/>
          <w:bCs w:val="0"/>
        </w:rPr>
        <w:t>:</w:t>
      </w:r>
      <w:r w:rsidR="00171361">
        <w:rPr>
          <w:rStyle w:val="Siln"/>
          <w:rFonts w:ascii="Arial" w:hAnsi="Arial" w:cs="Arial"/>
          <w:b w:val="0"/>
          <w:bCs w:val="0"/>
        </w:rPr>
        <w:t xml:space="preserve"> </w:t>
      </w:r>
    </w:p>
    <w:p w:rsidR="00171361" w:rsidRDefault="00171361">
      <w:pPr>
        <w:pStyle w:val="Normlnweb"/>
        <w:spacing w:before="12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Arial" w:hAnsi="Arial" w:cs="Arial"/>
          <w:b w:val="0"/>
          <w:bCs w:val="0"/>
        </w:rPr>
        <w:t>Název právnické osoby (firmy)</w:t>
      </w:r>
      <w:r w:rsidR="00EF2D82">
        <w:rPr>
          <w:rStyle w:val="Siln"/>
          <w:rFonts w:ascii="Arial" w:hAnsi="Arial" w:cs="Arial"/>
          <w:b w:val="0"/>
          <w:bCs w:val="0"/>
        </w:rPr>
        <w:t xml:space="preserve"> nebo jméno </w:t>
      </w:r>
      <w:r w:rsidR="003010A5">
        <w:rPr>
          <w:rStyle w:val="Siln"/>
          <w:rFonts w:ascii="Arial" w:hAnsi="Arial" w:cs="Arial"/>
          <w:b w:val="0"/>
          <w:bCs w:val="0"/>
        </w:rPr>
        <w:t>(</w:t>
      </w:r>
      <w:r w:rsidR="00EF2D82">
        <w:rPr>
          <w:rStyle w:val="Siln"/>
          <w:rFonts w:ascii="Arial" w:hAnsi="Arial" w:cs="Arial"/>
          <w:b w:val="0"/>
          <w:bCs w:val="0"/>
        </w:rPr>
        <w:t>OSVČ</w:t>
      </w:r>
      <w:r w:rsidR="003010A5">
        <w:rPr>
          <w:rStyle w:val="Siln"/>
          <w:rFonts w:ascii="Arial" w:hAnsi="Arial" w:cs="Arial"/>
          <w:b w:val="0"/>
          <w:bCs w:val="0"/>
        </w:rPr>
        <w:t xml:space="preserve"> nebo soukromá osoba)</w:t>
      </w:r>
      <w:r>
        <w:rPr>
          <w:rStyle w:val="Siln"/>
          <w:rFonts w:ascii="Arial" w:hAnsi="Arial" w:cs="Arial"/>
        </w:rPr>
        <w:t>:</w:t>
      </w:r>
    </w:p>
    <w:p w:rsidR="00EF2D82" w:rsidRDefault="00EF2D82">
      <w:pPr>
        <w:pStyle w:val="Normlnweb"/>
        <w:spacing w:before="12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</w:rPr>
      </w:pPr>
      <w:r w:rsidRPr="00EF2D82">
        <w:rPr>
          <w:rStyle w:val="Siln"/>
          <w:rFonts w:ascii="Arial" w:hAnsi="Arial" w:cs="Arial"/>
          <w:b w:val="0"/>
          <w:bCs w:val="0"/>
        </w:rPr>
        <w:t xml:space="preserve">                                                                                     </w:t>
      </w:r>
      <w:r>
        <w:rPr>
          <w:rStyle w:val="Siln"/>
          <w:rFonts w:ascii="Arial" w:hAnsi="Arial" w:cs="Arial"/>
          <w:b w:val="0"/>
          <w:bCs w:val="0"/>
        </w:rPr>
        <w:t xml:space="preserve">                  </w:t>
      </w:r>
      <w:r w:rsidRPr="00EF2D82">
        <w:rPr>
          <w:rStyle w:val="Siln"/>
          <w:rFonts w:ascii="Arial" w:hAnsi="Arial" w:cs="Arial"/>
          <w:b w:val="0"/>
          <w:bCs w:val="0"/>
        </w:rPr>
        <w:t xml:space="preserve">  </w:t>
      </w:r>
    </w:p>
    <w:p w:rsidR="00171361" w:rsidRPr="00EF2D82" w:rsidRDefault="00EF2D82">
      <w:pPr>
        <w:pStyle w:val="Normlnweb"/>
        <w:spacing w:before="12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Arial" w:hAnsi="Arial" w:cs="Arial"/>
          <w:b w:val="0"/>
          <w:bCs w:val="0"/>
        </w:rPr>
        <w:t>IČO</w:t>
      </w:r>
      <w:r w:rsidRPr="00EF2D82">
        <w:rPr>
          <w:rStyle w:val="Siln"/>
          <w:rFonts w:ascii="Arial" w:hAnsi="Arial" w:cs="Arial"/>
          <w:b w:val="0"/>
          <w:bCs w:val="0"/>
        </w:rPr>
        <w:t xml:space="preserve">   </w:t>
      </w:r>
    </w:p>
    <w:p w:rsidR="00171361" w:rsidRDefault="00171361">
      <w:pPr>
        <w:pStyle w:val="Normlnweb"/>
        <w:spacing w:before="120" w:beforeAutospacing="0" w:after="0" w:afterAutospacing="0"/>
        <w:ind w:left="113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  <w:b w:val="0"/>
          <w:bCs w:val="0"/>
        </w:rPr>
        <w:t xml:space="preserve">Adresa </w:t>
      </w:r>
      <w:r>
        <w:rPr>
          <w:rStyle w:val="Siln"/>
          <w:rFonts w:ascii="Arial Narrow" w:hAnsi="Arial Narrow" w:cs="Arial"/>
          <w:b w:val="0"/>
          <w:bCs w:val="0"/>
          <w:sz w:val="26"/>
        </w:rPr>
        <w:t>(ulice a číslo, město, PSČ)</w:t>
      </w:r>
      <w:r>
        <w:rPr>
          <w:rStyle w:val="Siln"/>
          <w:rFonts w:ascii="Arial" w:hAnsi="Arial" w:cs="Arial"/>
        </w:rPr>
        <w:t>:</w:t>
      </w:r>
    </w:p>
    <w:p w:rsidR="00EF2D82" w:rsidRDefault="00EF2D82" w:rsidP="00EF2D82">
      <w:pPr>
        <w:pStyle w:val="Normlnweb"/>
        <w:spacing w:before="12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Arial" w:hAnsi="Arial" w:cs="Arial"/>
          <w:b w:val="0"/>
          <w:bCs w:val="0"/>
        </w:rPr>
        <w:t>Email:                                                           Telefon:</w:t>
      </w:r>
    </w:p>
    <w:p w:rsidR="00EF2D82" w:rsidRDefault="00EF2D82" w:rsidP="00EF2D82">
      <w:pPr>
        <w:pStyle w:val="Normlnweb"/>
        <w:spacing w:before="12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Arial" w:hAnsi="Arial" w:cs="Arial"/>
          <w:b w:val="0"/>
          <w:bCs w:val="0"/>
        </w:rPr>
        <w:t xml:space="preserve">Datum podpisu </w:t>
      </w:r>
      <w:r w:rsidR="00406E54">
        <w:rPr>
          <w:rStyle w:val="Siln"/>
          <w:rFonts w:ascii="Arial" w:hAnsi="Arial" w:cs="Arial"/>
          <w:b w:val="0"/>
          <w:bCs w:val="0"/>
        </w:rPr>
        <w:t>obchodních podmínek (</w:t>
      </w:r>
      <w:r>
        <w:rPr>
          <w:rStyle w:val="Siln"/>
          <w:rFonts w:ascii="Arial" w:hAnsi="Arial" w:cs="Arial"/>
          <w:b w:val="0"/>
          <w:bCs w:val="0"/>
        </w:rPr>
        <w:t>OP</w:t>
      </w:r>
      <w:r w:rsidR="00406E54">
        <w:rPr>
          <w:rStyle w:val="Siln"/>
          <w:rFonts w:ascii="Arial" w:hAnsi="Arial" w:cs="Arial"/>
          <w:b w:val="0"/>
          <w:bCs w:val="0"/>
        </w:rPr>
        <w:t>)</w:t>
      </w:r>
      <w:r>
        <w:rPr>
          <w:rStyle w:val="Siln"/>
          <w:rFonts w:ascii="Arial" w:hAnsi="Arial" w:cs="Arial"/>
        </w:rPr>
        <w:t>:</w:t>
      </w:r>
    </w:p>
    <w:p w:rsidR="00171361" w:rsidRPr="00EF2D82" w:rsidRDefault="00EF2D82">
      <w:pPr>
        <w:pStyle w:val="Normlnweb"/>
        <w:spacing w:before="12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</w:rPr>
      </w:pPr>
      <w:r w:rsidRPr="00EF2D82">
        <w:rPr>
          <w:rStyle w:val="Siln"/>
          <w:rFonts w:ascii="Arial" w:hAnsi="Arial" w:cs="Arial"/>
          <w:b w:val="0"/>
          <w:bCs w:val="0"/>
        </w:rPr>
        <w:t xml:space="preserve">Jméno a podpis </w:t>
      </w:r>
      <w:r>
        <w:rPr>
          <w:rStyle w:val="Siln"/>
          <w:rFonts w:ascii="Arial" w:hAnsi="Arial" w:cs="Arial"/>
          <w:b w:val="0"/>
          <w:bCs w:val="0"/>
        </w:rPr>
        <w:t>majitele firmy a razítko:</w:t>
      </w:r>
    </w:p>
    <w:p w:rsidR="00EF2D82" w:rsidRPr="00406E54" w:rsidRDefault="00EF2D82">
      <w:pPr>
        <w:pStyle w:val="Normlnweb"/>
        <w:spacing w:before="12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  <w:sz w:val="16"/>
          <w:szCs w:val="16"/>
        </w:rPr>
      </w:pPr>
    </w:p>
    <w:p w:rsidR="00406E54" w:rsidRPr="00406E54" w:rsidRDefault="00406E54">
      <w:pPr>
        <w:pStyle w:val="Normlnweb"/>
        <w:spacing w:before="12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  <w:sz w:val="16"/>
          <w:szCs w:val="16"/>
        </w:rPr>
      </w:pPr>
    </w:p>
    <w:p w:rsidR="00171361" w:rsidRDefault="00171361">
      <w:pPr>
        <w:pStyle w:val="Normlnweb"/>
        <w:spacing w:before="12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Arial" w:hAnsi="Arial" w:cs="Arial"/>
          <w:b w:val="0"/>
          <w:bCs w:val="0"/>
        </w:rPr>
        <w:t xml:space="preserve">Jméno </w:t>
      </w:r>
      <w:r w:rsidR="00EF2D82">
        <w:rPr>
          <w:rStyle w:val="Siln"/>
          <w:rFonts w:ascii="Arial" w:hAnsi="Arial" w:cs="Arial"/>
          <w:b w:val="0"/>
          <w:bCs w:val="0"/>
        </w:rPr>
        <w:t>a podpis osoby</w:t>
      </w:r>
      <w:r>
        <w:rPr>
          <w:rStyle w:val="Siln"/>
          <w:rFonts w:ascii="Arial" w:hAnsi="Arial" w:cs="Arial"/>
          <w:b w:val="0"/>
          <w:bCs w:val="0"/>
        </w:rPr>
        <w:t xml:space="preserve">, která bude </w:t>
      </w:r>
      <w:r w:rsidR="00EF2D82">
        <w:rPr>
          <w:rStyle w:val="Siln"/>
          <w:rFonts w:ascii="Arial" w:hAnsi="Arial" w:cs="Arial"/>
          <w:b w:val="0"/>
          <w:bCs w:val="0"/>
        </w:rPr>
        <w:t xml:space="preserve">přímo </w:t>
      </w:r>
      <w:r>
        <w:rPr>
          <w:rStyle w:val="Siln"/>
          <w:rFonts w:ascii="Arial" w:hAnsi="Arial" w:cs="Arial"/>
          <w:b w:val="0"/>
          <w:bCs w:val="0"/>
        </w:rPr>
        <w:t>uživatelem CD</w:t>
      </w:r>
      <w:r>
        <w:rPr>
          <w:rStyle w:val="Siln"/>
          <w:rFonts w:ascii="Arial" w:hAnsi="Arial" w:cs="Arial"/>
        </w:rPr>
        <w:t>:</w:t>
      </w:r>
    </w:p>
    <w:p w:rsidR="00171361" w:rsidRDefault="00171361">
      <w:pPr>
        <w:pStyle w:val="Normlnweb"/>
        <w:spacing w:before="120" w:beforeAutospacing="0" w:after="0" w:afterAutospacing="0"/>
        <w:ind w:left="113"/>
        <w:jc w:val="both"/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Arial" w:hAnsi="Arial" w:cs="Arial"/>
          <w:b w:val="0"/>
          <w:bCs w:val="0"/>
        </w:rPr>
        <w:br w:type="page"/>
      </w: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  <w:color w:val="0000FF"/>
        </w:rPr>
      </w:pPr>
      <w:r>
        <w:rPr>
          <w:rStyle w:val="Siln"/>
          <w:rFonts w:ascii="Arial" w:hAnsi="Arial" w:cs="Arial"/>
          <w:color w:val="0000FF"/>
        </w:rPr>
        <w:lastRenderedPageBreak/>
        <w:t>SYSTEMCONSULT EVIDUJE SVÉ ZÁKAZNÍKY A POSKYTNUTÉ CD ELEKTRONICKY.</w:t>
      </w: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  <w:color w:val="0000FF"/>
        </w:rPr>
      </w:pP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  <w:color w:val="0000FF"/>
        </w:rPr>
      </w:pPr>
      <w:r>
        <w:rPr>
          <w:rStyle w:val="Siln"/>
          <w:rFonts w:ascii="Arial" w:hAnsi="Arial" w:cs="Arial"/>
          <w:color w:val="0000FF"/>
        </w:rPr>
        <w:t>Výše uvedené Obchodní podmínky (OP) prosíme</w:t>
      </w:r>
      <w:r>
        <w:rPr>
          <w:rStyle w:val="Siln"/>
          <w:rFonts w:ascii="Arial" w:hAnsi="Arial" w:cs="Arial"/>
          <w:color w:val="FF0000"/>
        </w:rPr>
        <w:t xml:space="preserve"> vyplnit ve Wordu na PC, vytisknout, orazítkovat a podepsat. </w:t>
      </w: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  <w:color w:val="0000FF"/>
        </w:rPr>
      </w:pPr>
      <w:r>
        <w:rPr>
          <w:rStyle w:val="Siln"/>
          <w:rFonts w:ascii="Arial" w:hAnsi="Arial" w:cs="Arial"/>
          <w:color w:val="0000FF"/>
        </w:rPr>
        <w:t>Obchodní podmínky nelze vyplnit rukou.</w:t>
      </w: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  <w:b w:val="0"/>
          <w:bCs w:val="0"/>
          <w:color w:val="0000FF"/>
        </w:rPr>
      </w:pPr>
      <w:r>
        <w:rPr>
          <w:rStyle w:val="Siln"/>
          <w:rFonts w:ascii="Arial" w:hAnsi="Arial" w:cs="Arial"/>
          <w:color w:val="0000FF"/>
        </w:rPr>
        <w:t>Takto p</w:t>
      </w:r>
      <w:bookmarkStart w:id="1" w:name="OLE_LINK1"/>
      <w:r>
        <w:rPr>
          <w:rStyle w:val="Siln"/>
          <w:rFonts w:ascii="Arial" w:hAnsi="Arial" w:cs="Arial"/>
          <w:color w:val="0000FF"/>
        </w:rPr>
        <w:t>otvrzené Obchodní podmínky je potřeba zaslat jako originál listovní poštou nebo naskenovat a zaslat emailem ve tvaru PDF nebo JPG na níže uvedenou adresu.</w:t>
      </w:r>
    </w:p>
    <w:bookmarkEnd w:id="1"/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  <w:color w:val="0000FF"/>
        </w:rPr>
      </w:pPr>
      <w:r>
        <w:rPr>
          <w:rStyle w:val="Siln"/>
          <w:rFonts w:ascii="Arial" w:hAnsi="Arial" w:cs="Arial"/>
          <w:color w:val="0000FF"/>
        </w:rPr>
        <w:t>Děkujeme.</w:t>
      </w: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  <w:b w:val="0"/>
          <w:bCs w:val="0"/>
          <w:color w:val="0000FF"/>
        </w:rPr>
      </w:pP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  <w:b w:val="0"/>
          <w:bCs w:val="0"/>
          <w:color w:val="0000FF"/>
        </w:rPr>
      </w:pP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Ing. Ivo Machačka</w:t>
      </w: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SYSTEMCONSULT</w:t>
      </w: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Bartoňova 675</w:t>
      </w: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Pardubice</w:t>
      </w: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530 12</w:t>
      </w: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system.consult@</w:t>
      </w:r>
      <w:r w:rsidR="00AE2A47">
        <w:rPr>
          <w:rStyle w:val="Siln"/>
          <w:rFonts w:ascii="Arial" w:hAnsi="Arial" w:cs="Arial"/>
        </w:rPr>
        <w:t>seznam</w:t>
      </w:r>
      <w:r>
        <w:rPr>
          <w:rStyle w:val="Siln"/>
          <w:rFonts w:ascii="Arial" w:hAnsi="Arial" w:cs="Arial"/>
        </w:rPr>
        <w:t>.cz</w:t>
      </w:r>
    </w:p>
    <w:p w:rsidR="00171361" w:rsidRDefault="00171361">
      <w:pPr>
        <w:rPr>
          <w:rFonts w:ascii="Arial" w:hAnsi="Arial" w:cs="Arial"/>
          <w:sz w:val="20"/>
          <w:szCs w:val="20"/>
        </w:rPr>
      </w:pP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  <w:color w:val="800080"/>
        </w:rPr>
      </w:pPr>
      <w:r>
        <w:rPr>
          <w:rStyle w:val="Siln"/>
          <w:rFonts w:ascii="Arial" w:hAnsi="Arial" w:cs="Arial"/>
          <w:color w:val="800080"/>
        </w:rPr>
        <w:t>Obchodní podmínky je potřeba potvrdit a zaslat vždy pro každou novou objednávku, nebo pro další objednávku, pokud od data předchozího potvrzení OP uplynulo více než 12 měsíců.</w:t>
      </w: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  <w:color w:val="0000FF"/>
        </w:rPr>
      </w:pPr>
    </w:p>
    <w:p w:rsidR="00171361" w:rsidRDefault="00171361">
      <w:pPr>
        <w:pStyle w:val="Normlnweb"/>
        <w:spacing w:before="120" w:beforeAutospacing="0" w:after="0" w:afterAutospacing="0"/>
        <w:ind w:left="113"/>
        <w:rPr>
          <w:rStyle w:val="Siln"/>
          <w:rFonts w:ascii="Arial" w:hAnsi="Arial" w:cs="Arial"/>
          <w:color w:val="0000FF"/>
        </w:rPr>
      </w:pPr>
    </w:p>
    <w:sectPr w:rsidR="00171361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5DA"/>
    <w:multiLevelType w:val="hybridMultilevel"/>
    <w:tmpl w:val="F56CB5F0"/>
    <w:lvl w:ilvl="0" w:tplc="5C907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EE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8D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AA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45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43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2D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E1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8A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07C53"/>
    <w:multiLevelType w:val="hybridMultilevel"/>
    <w:tmpl w:val="BD2602EE"/>
    <w:lvl w:ilvl="0" w:tplc="DEA86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8EF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A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8B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A3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FA3E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24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42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AB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82"/>
    <w:rsid w:val="00154043"/>
    <w:rsid w:val="00171361"/>
    <w:rsid w:val="00174938"/>
    <w:rsid w:val="003010A5"/>
    <w:rsid w:val="003F782A"/>
    <w:rsid w:val="00406E54"/>
    <w:rsid w:val="004C1C0C"/>
    <w:rsid w:val="00620E20"/>
    <w:rsid w:val="006E312D"/>
    <w:rsid w:val="00AE2A47"/>
    <w:rsid w:val="00B53AE1"/>
    <w:rsid w:val="00E753A7"/>
    <w:rsid w:val="00E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sz w:val="32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customStyle="1" w:styleId="H2">
    <w:name w:val="H2"/>
    <w:basedOn w:val="Normln"/>
    <w:next w:val="Normln"/>
    <w:pPr>
      <w:keepNext/>
      <w:widowControl w:val="0"/>
      <w:snapToGrid w:val="0"/>
      <w:spacing w:before="100" w:after="100"/>
      <w:outlineLvl w:val="2"/>
    </w:pPr>
    <w:rPr>
      <w:b/>
      <w:sz w:val="36"/>
      <w:szCs w:val="20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semiHidden/>
    <w:pPr>
      <w:ind w:left="142" w:hanging="142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semiHidden/>
    <w:pPr>
      <w:ind w:left="113"/>
      <w:jc w:val="both"/>
    </w:pPr>
    <w:rPr>
      <w:rFonts w:ascii="Arial" w:hAnsi="Arial" w:cs="Arial"/>
      <w:color w:val="000000"/>
    </w:rPr>
  </w:style>
  <w:style w:type="paragraph" w:customStyle="1" w:styleId="doc-ti">
    <w:name w:val="doc-ti"/>
    <w:basedOn w:val="Normln"/>
    <w:pPr>
      <w:spacing w:before="240" w:after="120"/>
      <w:jc w:val="center"/>
    </w:pPr>
    <w:rPr>
      <w:rFonts w:ascii="Arial Unicode MS" w:eastAsia="Arial Unicode MS" w:hAnsi="Arial Unicode MS" w:cs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sz w:val="32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customStyle="1" w:styleId="H2">
    <w:name w:val="H2"/>
    <w:basedOn w:val="Normln"/>
    <w:next w:val="Normln"/>
    <w:pPr>
      <w:keepNext/>
      <w:widowControl w:val="0"/>
      <w:snapToGrid w:val="0"/>
      <w:spacing w:before="100" w:after="100"/>
      <w:outlineLvl w:val="2"/>
    </w:pPr>
    <w:rPr>
      <w:b/>
      <w:sz w:val="36"/>
      <w:szCs w:val="20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semiHidden/>
    <w:pPr>
      <w:ind w:left="142" w:hanging="142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semiHidden/>
    <w:pPr>
      <w:ind w:left="113"/>
      <w:jc w:val="both"/>
    </w:pPr>
    <w:rPr>
      <w:rFonts w:ascii="Arial" w:hAnsi="Arial" w:cs="Arial"/>
      <w:color w:val="000000"/>
    </w:rPr>
  </w:style>
  <w:style w:type="paragraph" w:customStyle="1" w:styleId="doc-ti">
    <w:name w:val="doc-ti"/>
    <w:basedOn w:val="Normln"/>
    <w:pPr>
      <w:spacing w:before="240" w:after="120"/>
      <w:jc w:val="center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 pro prodejce: objednáváte-li software pro svého zákazníka (tj</vt:lpstr>
    </vt:vector>
  </TitlesOfParts>
  <Company>X2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 pro prodejce: objednáváte-li software pro svého zákazníka (tj</dc:title>
  <dc:creator>Počítač1</dc:creator>
  <cp:lastModifiedBy>Uživatel systému Windows</cp:lastModifiedBy>
  <cp:revision>2</cp:revision>
  <cp:lastPrinted>2021-02-04T09:06:00Z</cp:lastPrinted>
  <dcterms:created xsi:type="dcterms:W3CDTF">2023-10-26T17:58:00Z</dcterms:created>
  <dcterms:modified xsi:type="dcterms:W3CDTF">2023-10-26T17:58:00Z</dcterms:modified>
</cp:coreProperties>
</file>